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F8B6E" w14:textId="77777777" w:rsidR="00F37E46" w:rsidRPr="00F37E46" w:rsidRDefault="00F37E46" w:rsidP="00F37E46">
      <w:pPr>
        <w:pStyle w:val="Textkrper"/>
        <w:rPr>
          <w:rFonts w:ascii="BMFChange" w:hAnsi="BMFChange" w:cs="Arial"/>
          <w:spacing w:val="40"/>
          <w:sz w:val="22"/>
          <w:szCs w:val="22"/>
        </w:rPr>
      </w:pPr>
    </w:p>
    <w:p w14:paraId="24850129" w14:textId="77777777" w:rsidR="005F00B0" w:rsidRPr="005F00B0" w:rsidRDefault="005F00B0" w:rsidP="005F00B0">
      <w:pPr>
        <w:rPr>
          <w:rFonts w:ascii="BMFChange" w:hAnsi="BMFChange" w:cs="Arial"/>
          <w:b/>
          <w:sz w:val="24"/>
          <w:szCs w:val="24"/>
        </w:rPr>
      </w:pPr>
      <w:r w:rsidRPr="005F00B0">
        <w:rPr>
          <w:rFonts w:ascii="BMFChange" w:hAnsi="BMFChange" w:cs="Arial"/>
          <w:b/>
          <w:sz w:val="24"/>
          <w:szCs w:val="24"/>
        </w:rPr>
        <w:t>Zu 1) Befundart:</w:t>
      </w:r>
    </w:p>
    <w:p w14:paraId="1D8A41A9" w14:textId="77777777" w:rsidR="005F00B0" w:rsidRPr="005F00B0" w:rsidRDefault="005F00B0" w:rsidP="005F00B0">
      <w:pPr>
        <w:rPr>
          <w:rFonts w:ascii="BMFChange" w:hAnsi="BMFChange" w:cs="Arial"/>
          <w:sz w:val="24"/>
          <w:szCs w:val="24"/>
        </w:rPr>
      </w:pPr>
      <w:r w:rsidRPr="005F00B0">
        <w:rPr>
          <w:rFonts w:ascii="BMFChange" w:hAnsi="BMFChange" w:cs="Arial"/>
          <w:sz w:val="24"/>
          <w:szCs w:val="24"/>
        </w:rPr>
        <w:t xml:space="preserve">Pfostenloch, Grube, </w:t>
      </w:r>
      <w:proofErr w:type="spellStart"/>
      <w:r w:rsidRPr="005F00B0">
        <w:rPr>
          <w:rFonts w:ascii="BMFChange" w:hAnsi="BMFChange" w:cs="Arial"/>
          <w:sz w:val="24"/>
          <w:szCs w:val="24"/>
        </w:rPr>
        <w:t>Gräbchen</w:t>
      </w:r>
      <w:proofErr w:type="spellEnd"/>
      <w:r w:rsidRPr="005F00B0">
        <w:rPr>
          <w:rFonts w:ascii="BMFChange" w:hAnsi="BMFChange" w:cs="Arial"/>
          <w:sz w:val="24"/>
          <w:szCs w:val="24"/>
        </w:rPr>
        <w:t>, Graben, Fundament, Baugrube, Mauer, Schicht, Laufhorizont, Estrich/Fußboden, Brunnen, anderer Befund, nachfolgend genauer beschrieben</w:t>
      </w:r>
    </w:p>
    <w:p w14:paraId="5C05B9F9" w14:textId="77777777" w:rsidR="005F00B0" w:rsidRPr="005F00B0" w:rsidRDefault="005F00B0" w:rsidP="005F00B0">
      <w:pPr>
        <w:rPr>
          <w:rFonts w:ascii="BMFChange" w:hAnsi="BMFChange" w:cs="Arial"/>
          <w:spacing w:val="40"/>
          <w:sz w:val="24"/>
          <w:szCs w:val="24"/>
        </w:rPr>
      </w:pPr>
    </w:p>
    <w:p w14:paraId="62BC6D88" w14:textId="77777777" w:rsidR="005F00B0" w:rsidRPr="005F00B0" w:rsidRDefault="005F00B0" w:rsidP="005F00B0">
      <w:pPr>
        <w:rPr>
          <w:rFonts w:ascii="BMFChange" w:hAnsi="BMFChange" w:cs="Arial"/>
          <w:b/>
          <w:sz w:val="24"/>
          <w:szCs w:val="24"/>
        </w:rPr>
      </w:pPr>
      <w:r w:rsidRPr="005F00B0">
        <w:rPr>
          <w:rFonts w:ascii="BMFChange" w:hAnsi="BMFChange" w:cs="Arial"/>
          <w:b/>
          <w:sz w:val="24"/>
          <w:szCs w:val="24"/>
        </w:rPr>
        <w:t>Zu 3) Befundbeschreibung:</w:t>
      </w:r>
    </w:p>
    <w:p w14:paraId="71C2DFB5" w14:textId="77777777" w:rsidR="005F00B0" w:rsidRPr="005F00B0" w:rsidRDefault="005F00B0" w:rsidP="005F00B0">
      <w:pPr>
        <w:ind w:left="1410" w:hanging="1410"/>
        <w:rPr>
          <w:rFonts w:ascii="BMFChange" w:hAnsi="BMFChange" w:cs="Arial"/>
          <w:sz w:val="24"/>
          <w:szCs w:val="24"/>
        </w:rPr>
      </w:pPr>
      <w:r>
        <w:rPr>
          <w:rFonts w:ascii="BMFChange" w:hAnsi="BMFChange" w:cs="Arial"/>
          <w:sz w:val="24"/>
          <w:szCs w:val="24"/>
        </w:rPr>
        <w:t>im Planum</w:t>
      </w:r>
      <w:r>
        <w:rPr>
          <w:rFonts w:ascii="BMFChange" w:hAnsi="BMFChange" w:cs="Arial"/>
          <w:sz w:val="24"/>
          <w:szCs w:val="24"/>
        </w:rPr>
        <w:tab/>
      </w:r>
      <w:r w:rsidRPr="005F00B0">
        <w:rPr>
          <w:rFonts w:ascii="BMFChange" w:hAnsi="BMFChange" w:cs="Arial"/>
          <w:sz w:val="24"/>
          <w:szCs w:val="24"/>
        </w:rPr>
        <w:t>rundlich, oval, länglich, rechteckig, unregelmäßig oder nachfolgend genauer beschrieben</w:t>
      </w:r>
    </w:p>
    <w:p w14:paraId="5C0D12C5" w14:textId="77777777" w:rsidR="005F00B0" w:rsidRPr="005F00B0" w:rsidRDefault="005F00B0" w:rsidP="005F00B0">
      <w:pPr>
        <w:rPr>
          <w:rFonts w:ascii="BMFChange" w:hAnsi="BMFChange" w:cs="Arial"/>
          <w:spacing w:val="40"/>
          <w:sz w:val="24"/>
          <w:szCs w:val="24"/>
        </w:rPr>
      </w:pPr>
    </w:p>
    <w:p w14:paraId="7C95FEAF" w14:textId="77777777" w:rsidR="005F00B0" w:rsidRPr="005F00B0" w:rsidRDefault="005F00B0" w:rsidP="005F00B0">
      <w:pPr>
        <w:spacing w:after="120"/>
        <w:ind w:left="1410" w:hanging="1410"/>
        <w:rPr>
          <w:rFonts w:ascii="BMFChange" w:hAnsi="BMFChange" w:cs="Arial"/>
          <w:sz w:val="24"/>
          <w:szCs w:val="24"/>
        </w:rPr>
      </w:pPr>
      <w:r>
        <w:rPr>
          <w:rFonts w:ascii="BMFChange" w:hAnsi="BMFChange" w:cs="Arial"/>
          <w:sz w:val="24"/>
          <w:szCs w:val="24"/>
        </w:rPr>
        <w:t>im Profil</w:t>
      </w:r>
      <w:r>
        <w:rPr>
          <w:rFonts w:ascii="BMFChange" w:hAnsi="BMFChange" w:cs="Arial"/>
          <w:sz w:val="24"/>
          <w:szCs w:val="24"/>
        </w:rPr>
        <w:tab/>
      </w:r>
      <w:proofErr w:type="spellStart"/>
      <w:r w:rsidRPr="005F00B0">
        <w:rPr>
          <w:rFonts w:ascii="BMFChange" w:hAnsi="BMFChange" w:cs="Arial"/>
          <w:sz w:val="24"/>
          <w:szCs w:val="24"/>
        </w:rPr>
        <w:t>muldig</w:t>
      </w:r>
      <w:proofErr w:type="spellEnd"/>
      <w:r w:rsidRPr="005F00B0">
        <w:rPr>
          <w:rFonts w:ascii="BMFChange" w:hAnsi="BMFChange" w:cs="Arial"/>
          <w:sz w:val="24"/>
          <w:szCs w:val="24"/>
        </w:rPr>
        <w:t>, wannenförmig, beutel-/sackförmig, zylindrisch, konisch, trichterförmig, unregelmäßig, flach, tief</w:t>
      </w:r>
    </w:p>
    <w:p w14:paraId="215867BA" w14:textId="77777777" w:rsidR="005F00B0" w:rsidRPr="005F00B0" w:rsidRDefault="005F00B0" w:rsidP="005F00B0">
      <w:pPr>
        <w:rPr>
          <w:rFonts w:ascii="BMFChange" w:hAnsi="BMFChange" w:cs="Arial"/>
          <w:spacing w:val="20"/>
          <w:sz w:val="24"/>
          <w:szCs w:val="24"/>
        </w:rPr>
      </w:pPr>
    </w:p>
    <w:p w14:paraId="579010A1" w14:textId="77777777" w:rsidR="005F00B0" w:rsidRPr="005F00B0" w:rsidRDefault="005F00B0" w:rsidP="005F00B0">
      <w:pPr>
        <w:spacing w:after="120"/>
        <w:ind w:left="1410" w:hanging="1410"/>
        <w:rPr>
          <w:rFonts w:ascii="BMFChange" w:hAnsi="BMFChange" w:cs="Arial"/>
          <w:sz w:val="24"/>
          <w:szCs w:val="24"/>
        </w:rPr>
      </w:pPr>
      <w:r>
        <w:rPr>
          <w:rFonts w:ascii="BMFChange" w:hAnsi="BMFChange" w:cs="Arial"/>
          <w:sz w:val="24"/>
          <w:szCs w:val="24"/>
        </w:rPr>
        <w:t>Verlauf</w:t>
      </w:r>
      <w:r>
        <w:rPr>
          <w:rFonts w:ascii="BMFChange" w:hAnsi="BMFChange" w:cs="Arial"/>
          <w:sz w:val="24"/>
          <w:szCs w:val="24"/>
        </w:rPr>
        <w:tab/>
      </w:r>
      <w:r w:rsidRPr="005F00B0">
        <w:rPr>
          <w:rFonts w:ascii="BMFChange" w:hAnsi="BMFChange" w:cs="Arial"/>
          <w:sz w:val="24"/>
          <w:szCs w:val="24"/>
        </w:rPr>
        <w:t>horizontal, von links nach rechts abfallend, von links nach rechts ansteigend, bogenförmig, unregelmäßig, wellig</w:t>
      </w:r>
    </w:p>
    <w:p w14:paraId="4CDAC3F5" w14:textId="77777777" w:rsidR="005F00B0" w:rsidRPr="005F00B0" w:rsidRDefault="005F00B0" w:rsidP="005F00B0">
      <w:pPr>
        <w:rPr>
          <w:rFonts w:ascii="BMFChange" w:hAnsi="BMFChange" w:cs="Arial"/>
          <w:spacing w:val="40"/>
          <w:sz w:val="24"/>
          <w:szCs w:val="24"/>
        </w:rPr>
      </w:pPr>
      <w:r w:rsidRPr="005F00B0">
        <w:rPr>
          <w:rFonts w:ascii="BMFChange" w:hAnsi="BMFChange" w:cs="Arial"/>
          <w:sz w:val="24"/>
          <w:szCs w:val="24"/>
        </w:rPr>
        <w:t xml:space="preserve"> </w:t>
      </w:r>
    </w:p>
    <w:p w14:paraId="7F9C752D" w14:textId="77777777" w:rsidR="005F00B0" w:rsidRPr="005F00B0" w:rsidRDefault="005F00B0" w:rsidP="005F00B0">
      <w:pPr>
        <w:spacing w:after="120"/>
        <w:ind w:left="1410" w:hanging="1410"/>
        <w:rPr>
          <w:rFonts w:ascii="BMFChange" w:hAnsi="BMFChange" w:cs="Arial"/>
          <w:sz w:val="24"/>
          <w:szCs w:val="24"/>
        </w:rPr>
      </w:pPr>
      <w:r>
        <w:rPr>
          <w:rFonts w:ascii="BMFChange" w:hAnsi="BMFChange" w:cs="Arial"/>
          <w:sz w:val="24"/>
          <w:szCs w:val="24"/>
        </w:rPr>
        <w:t>Füllung</w:t>
      </w:r>
      <w:r>
        <w:rPr>
          <w:rFonts w:ascii="BMFChange" w:hAnsi="BMFChange" w:cs="Arial"/>
          <w:sz w:val="24"/>
          <w:szCs w:val="24"/>
        </w:rPr>
        <w:tab/>
      </w:r>
      <w:r w:rsidRPr="005F00B0">
        <w:rPr>
          <w:rFonts w:ascii="BMFChange" w:hAnsi="BMFChange" w:cs="Arial"/>
          <w:sz w:val="24"/>
          <w:szCs w:val="24"/>
        </w:rPr>
        <w:t>homogen, Befundfüllung besteht aus mehreren, völlig unterschiedlichen Substraten, Befundfüllung besteht aus mehreren Schichten, ist stratigraphisch differenzierbar</w:t>
      </w:r>
    </w:p>
    <w:p w14:paraId="3048441F" w14:textId="77777777" w:rsidR="005F00B0" w:rsidRPr="005F00B0" w:rsidRDefault="005F00B0" w:rsidP="005F00B0">
      <w:pPr>
        <w:rPr>
          <w:rFonts w:ascii="BMFChange" w:hAnsi="BMFChange" w:cs="Arial"/>
          <w:sz w:val="24"/>
          <w:szCs w:val="24"/>
          <w:vertAlign w:val="superscript"/>
        </w:rPr>
      </w:pPr>
    </w:p>
    <w:p w14:paraId="5F6A2E01" w14:textId="2B007D9F" w:rsidR="005F00B0" w:rsidRDefault="005F00B0" w:rsidP="005F00B0">
      <w:pPr>
        <w:spacing w:after="120"/>
        <w:ind w:left="1410" w:hanging="1410"/>
        <w:rPr>
          <w:rFonts w:ascii="BMFChange" w:hAnsi="BMFChange" w:cs="Arial"/>
          <w:sz w:val="24"/>
          <w:szCs w:val="24"/>
        </w:rPr>
      </w:pPr>
      <w:r w:rsidRPr="005F00B0">
        <w:rPr>
          <w:rFonts w:ascii="BMFChange" w:hAnsi="BMFChange" w:cs="Arial"/>
          <w:sz w:val="24"/>
          <w:szCs w:val="24"/>
        </w:rPr>
        <w:t>Farbe</w:t>
      </w:r>
      <w:r>
        <w:rPr>
          <w:rFonts w:ascii="BMFChange" w:hAnsi="BMFChange" w:cs="Arial"/>
          <w:sz w:val="24"/>
          <w:szCs w:val="24"/>
        </w:rPr>
        <w:tab/>
      </w:r>
      <w:r>
        <w:rPr>
          <w:rFonts w:ascii="BMFChange" w:hAnsi="BMFChange" w:cs="Arial"/>
          <w:sz w:val="24"/>
          <w:szCs w:val="24"/>
        </w:rPr>
        <w:tab/>
      </w:r>
      <w:r w:rsidRPr="005F00B0">
        <w:rPr>
          <w:rFonts w:ascii="BMFChange" w:hAnsi="BMFChange" w:cs="Arial"/>
          <w:sz w:val="24"/>
          <w:szCs w:val="24"/>
        </w:rPr>
        <w:t>homogen einfarbig, überwiegend einfarbig, mehrfarbig marmoriert, Flecken, Streifen, Adern</w:t>
      </w:r>
    </w:p>
    <w:p w14:paraId="4CE009CA" w14:textId="77777777" w:rsidR="00D31B48" w:rsidRPr="005F00B0" w:rsidRDefault="00D31B48" w:rsidP="005F00B0">
      <w:pPr>
        <w:spacing w:after="120"/>
        <w:ind w:left="1410" w:hanging="1410"/>
        <w:rPr>
          <w:rFonts w:ascii="BMFChange" w:hAnsi="BMFChange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5F00B0" w14:paraId="7FA2BDB8" w14:textId="77777777" w:rsidTr="006B24FE">
        <w:tc>
          <w:tcPr>
            <w:tcW w:w="9212" w:type="dxa"/>
            <w:gridSpan w:val="2"/>
          </w:tcPr>
          <w:p w14:paraId="0773C6EA" w14:textId="77777777" w:rsidR="005F00B0" w:rsidRP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Humusgehalt (abgeschätzt</w:t>
            </w:r>
            <w:r>
              <w:rPr>
                <w:rFonts w:ascii="BMFChange" w:hAnsi="BMFChange" w:cs="Arial"/>
                <w:sz w:val="24"/>
                <w:szCs w:val="24"/>
              </w:rPr>
              <w:t xml:space="preserve"> nach dem Grad der Graufärbung)</w:t>
            </w:r>
          </w:p>
        </w:tc>
      </w:tr>
      <w:tr w:rsidR="005F00B0" w14:paraId="4AB69670" w14:textId="77777777" w:rsidTr="006B24FE">
        <w:tc>
          <w:tcPr>
            <w:tcW w:w="2518" w:type="dxa"/>
          </w:tcPr>
          <w:p w14:paraId="21553D52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humusfrei</w:t>
            </w:r>
          </w:p>
        </w:tc>
        <w:tc>
          <w:tcPr>
            <w:tcW w:w="6694" w:type="dxa"/>
          </w:tcPr>
          <w:p w14:paraId="5E1E47D5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Farbe ausschließlich bedingt durch die mineralischen Komponenten; keine Graufärbung durch humose Bestandteile erkennbar</w:t>
            </w:r>
          </w:p>
        </w:tc>
      </w:tr>
      <w:tr w:rsidR="005F00B0" w14:paraId="7C4FCD85" w14:textId="77777777" w:rsidTr="006B24FE">
        <w:tc>
          <w:tcPr>
            <w:tcW w:w="2518" w:type="dxa"/>
          </w:tcPr>
          <w:p w14:paraId="59B61B48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sehr schwach bis schwach humos</w:t>
            </w:r>
          </w:p>
        </w:tc>
        <w:tc>
          <w:tcPr>
            <w:tcW w:w="6694" w:type="dxa"/>
          </w:tcPr>
          <w:p w14:paraId="3A4175C5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bis 2 Masse-% org. Substanz; leichte Graufärbung durch humose Bestandteile</w:t>
            </w:r>
          </w:p>
        </w:tc>
      </w:tr>
      <w:tr w:rsidR="005F00B0" w14:paraId="41ACAA47" w14:textId="77777777" w:rsidTr="006B24FE">
        <w:tc>
          <w:tcPr>
            <w:tcW w:w="2518" w:type="dxa"/>
          </w:tcPr>
          <w:p w14:paraId="1C8C680C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humos</w:t>
            </w:r>
          </w:p>
        </w:tc>
        <w:tc>
          <w:tcPr>
            <w:tcW w:w="6694" w:type="dxa"/>
          </w:tcPr>
          <w:p w14:paraId="51804A3B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2-4 Masse-% org. Substanz; mittelgraue bis dunkelgraue Färbung durch humose Bestandteile</w:t>
            </w:r>
          </w:p>
        </w:tc>
      </w:tr>
      <w:tr w:rsidR="005F00B0" w14:paraId="10D0FA38" w14:textId="77777777" w:rsidTr="006B24FE">
        <w:tc>
          <w:tcPr>
            <w:tcW w:w="2518" w:type="dxa"/>
          </w:tcPr>
          <w:p w14:paraId="180D2E67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stark humos</w:t>
            </w:r>
          </w:p>
        </w:tc>
        <w:tc>
          <w:tcPr>
            <w:tcW w:w="6694" w:type="dxa"/>
          </w:tcPr>
          <w:p w14:paraId="4CB9D945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4-8 Masse-% org. Substanz; (tief)dunkelgraue Färbung durch humose Bestandteile</w:t>
            </w:r>
          </w:p>
        </w:tc>
      </w:tr>
      <w:tr w:rsidR="005F00B0" w14:paraId="3296B980" w14:textId="77777777" w:rsidTr="006B24FE">
        <w:tc>
          <w:tcPr>
            <w:tcW w:w="2518" w:type="dxa"/>
          </w:tcPr>
          <w:p w14:paraId="3C1BFB21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sehr stark humos bis extrem humos</w:t>
            </w:r>
          </w:p>
        </w:tc>
        <w:tc>
          <w:tcPr>
            <w:tcW w:w="6694" w:type="dxa"/>
          </w:tcPr>
          <w:p w14:paraId="187DF117" w14:textId="77777777" w:rsidR="005F00B0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8-30 Masse-% org. Substanz; stark dunkelgraue bis schwarze Färbung durch humose Bestandteile</w:t>
            </w:r>
          </w:p>
        </w:tc>
      </w:tr>
      <w:tr w:rsidR="005F00B0" w14:paraId="2B8732DF" w14:textId="77777777" w:rsidTr="006B24FE">
        <w:tc>
          <w:tcPr>
            <w:tcW w:w="2518" w:type="dxa"/>
          </w:tcPr>
          <w:p w14:paraId="5B573B8A" w14:textId="77777777" w:rsidR="00362F04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organisch</w:t>
            </w:r>
          </w:p>
          <w:p w14:paraId="3C940762" w14:textId="77777777" w:rsidR="005F00B0" w:rsidRPr="00362F04" w:rsidRDefault="005F00B0" w:rsidP="00362F04">
            <w:pPr>
              <w:jc w:val="center"/>
              <w:rPr>
                <w:rFonts w:ascii="BMFChange" w:hAnsi="BMFChange" w:cs="Arial"/>
                <w:sz w:val="24"/>
                <w:szCs w:val="24"/>
              </w:rPr>
            </w:pPr>
          </w:p>
        </w:tc>
        <w:tc>
          <w:tcPr>
            <w:tcW w:w="6694" w:type="dxa"/>
          </w:tcPr>
          <w:p w14:paraId="15EC03CF" w14:textId="77777777" w:rsidR="00862579" w:rsidRDefault="005F00B0" w:rsidP="006B24FE">
            <w:pPr>
              <w:spacing w:after="120"/>
              <w:rPr>
                <w:rFonts w:ascii="BMFChange" w:hAnsi="BMFChange" w:cs="Arial"/>
                <w:sz w:val="24"/>
                <w:szCs w:val="24"/>
              </w:rPr>
            </w:pPr>
            <w:r w:rsidRPr="005F00B0">
              <w:rPr>
                <w:rFonts w:ascii="BMFChange" w:hAnsi="BMFChange" w:cs="Arial"/>
                <w:sz w:val="24"/>
                <w:szCs w:val="24"/>
              </w:rPr>
              <w:t>&gt;30 Masse-% org. Substanz, Torf, ± zersetzte Pflanzenreste</w:t>
            </w:r>
          </w:p>
          <w:p w14:paraId="1A5AE170" w14:textId="77777777" w:rsidR="005F00B0" w:rsidRPr="00862579" w:rsidRDefault="005F00B0" w:rsidP="00862579">
            <w:pPr>
              <w:jc w:val="right"/>
              <w:rPr>
                <w:rFonts w:ascii="BMFChange" w:hAnsi="BMFChange" w:cs="Arial"/>
                <w:sz w:val="24"/>
                <w:szCs w:val="24"/>
              </w:rPr>
            </w:pPr>
          </w:p>
        </w:tc>
      </w:tr>
    </w:tbl>
    <w:p w14:paraId="7CB75CCA" w14:textId="77777777" w:rsidR="005F00B0" w:rsidRPr="005F00B0" w:rsidRDefault="005F00B0" w:rsidP="00D31B48">
      <w:pPr>
        <w:spacing w:before="240" w:after="120"/>
        <w:ind w:left="1410" w:hanging="1410"/>
        <w:rPr>
          <w:rFonts w:ascii="BMFChange" w:hAnsi="BMFChange" w:cs="Arial"/>
          <w:sz w:val="24"/>
          <w:szCs w:val="24"/>
        </w:rPr>
      </w:pPr>
      <w:r w:rsidRPr="005F00B0">
        <w:rPr>
          <w:rFonts w:ascii="BMFChange" w:hAnsi="BMFChange" w:cs="Arial"/>
          <w:sz w:val="24"/>
          <w:szCs w:val="24"/>
        </w:rPr>
        <w:t>Bodenart</w:t>
      </w:r>
      <w:r>
        <w:rPr>
          <w:rFonts w:ascii="BMFChange" w:hAnsi="BMFChange" w:cs="Arial"/>
          <w:sz w:val="24"/>
          <w:szCs w:val="24"/>
        </w:rPr>
        <w:tab/>
      </w:r>
      <w:r w:rsidRPr="005F00B0">
        <w:rPr>
          <w:rFonts w:ascii="BMFChange" w:hAnsi="BMFChange" w:cs="Arial"/>
          <w:sz w:val="24"/>
          <w:szCs w:val="24"/>
        </w:rPr>
        <w:t>Kies, Sand, Schluff, Lehm, Ton bzw. lehmiger Sand, reiner Sand oder toniger Lehm etc., Steine</w:t>
      </w:r>
    </w:p>
    <w:p w14:paraId="216FB209" w14:textId="77777777" w:rsidR="005F00B0" w:rsidRPr="005F00B0" w:rsidRDefault="005F00B0" w:rsidP="005F00B0">
      <w:pPr>
        <w:rPr>
          <w:rFonts w:ascii="BMFChange" w:hAnsi="BMFChange" w:cs="Arial"/>
          <w:sz w:val="24"/>
          <w:szCs w:val="24"/>
          <w:vertAlign w:val="superscript"/>
        </w:rPr>
      </w:pPr>
    </w:p>
    <w:p w14:paraId="5853427C" w14:textId="77777777" w:rsidR="00D31B48" w:rsidRDefault="00D31B48">
      <w:pPr>
        <w:spacing w:after="200" w:line="276" w:lineRule="auto"/>
        <w:rPr>
          <w:rFonts w:ascii="BMFChange" w:hAnsi="BMFChange" w:cs="Arial"/>
          <w:b/>
          <w:sz w:val="24"/>
          <w:szCs w:val="24"/>
        </w:rPr>
      </w:pPr>
      <w:r>
        <w:rPr>
          <w:rFonts w:ascii="BMFChange" w:hAnsi="BMFChange" w:cs="Arial"/>
          <w:b/>
          <w:sz w:val="24"/>
          <w:szCs w:val="24"/>
        </w:rPr>
        <w:br w:type="page"/>
      </w:r>
    </w:p>
    <w:p w14:paraId="0F3614DD" w14:textId="49E459BB" w:rsidR="005F00B0" w:rsidRPr="005F00B0" w:rsidRDefault="005F00B0" w:rsidP="005F00B0">
      <w:pPr>
        <w:spacing w:after="120"/>
        <w:rPr>
          <w:rFonts w:ascii="BMFChange" w:hAnsi="BMFChange" w:cs="Arial"/>
          <w:b/>
          <w:sz w:val="24"/>
          <w:szCs w:val="24"/>
        </w:rPr>
      </w:pPr>
      <w:r w:rsidRPr="005F00B0">
        <w:rPr>
          <w:rFonts w:ascii="BMFChange" w:hAnsi="BMFChange" w:cs="Arial"/>
          <w:b/>
          <w:sz w:val="24"/>
          <w:szCs w:val="24"/>
        </w:rPr>
        <w:lastRenderedPageBreak/>
        <w:t>Bestandteile und Merkmale sowie Funde in der Befundfüllung:</w:t>
      </w:r>
    </w:p>
    <w:p w14:paraId="28CB2EA4" w14:textId="6954606A" w:rsidR="005F00B0" w:rsidRPr="005F00B0" w:rsidRDefault="005F00B0" w:rsidP="005F00B0">
      <w:pPr>
        <w:rPr>
          <w:rFonts w:ascii="BMFChange" w:hAnsi="BMFChange" w:cs="Arial"/>
          <w:sz w:val="24"/>
          <w:szCs w:val="24"/>
        </w:rPr>
      </w:pPr>
      <w:r w:rsidRPr="005F00B0">
        <w:rPr>
          <w:rFonts w:ascii="BMFChange" w:hAnsi="BMFChange" w:cs="Arial"/>
          <w:sz w:val="24"/>
          <w:szCs w:val="24"/>
        </w:rPr>
        <w:t>Wurzeln, Hüttenlehm, Holz-, Rindenreste, Pflanzenstreu, Holzkohlestücke, Keramik, Schlacken, Silex, ortsfremdes Gestein, Schnecken-, Muschelschalen, Knochen-, Horn-, Geweihfragmente, hellrostfarbene bis ockerfarbene oxidierte Eisenverbindungen oder braunschwarze oxidierte Eisen-Mangan-Verbindungen (als Flecken, entlang von Wurzelröhren, als Konkretionen)</w:t>
      </w:r>
    </w:p>
    <w:p w14:paraId="15C90094" w14:textId="77777777" w:rsidR="00F37E46" w:rsidRPr="005F00B0" w:rsidRDefault="00F37E46" w:rsidP="005F00B0">
      <w:pPr>
        <w:pStyle w:val="Textkrper"/>
        <w:spacing w:after="240"/>
        <w:rPr>
          <w:rFonts w:ascii="BMFChange" w:hAnsi="BMFChange"/>
        </w:rPr>
      </w:pPr>
    </w:p>
    <w:sectPr w:rsidR="00F37E46" w:rsidRPr="005F00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C0DE" w14:textId="77777777" w:rsidR="000B761F" w:rsidRDefault="000B761F" w:rsidP="00F37E46">
      <w:r>
        <w:separator/>
      </w:r>
    </w:p>
  </w:endnote>
  <w:endnote w:type="continuationSeparator" w:id="0">
    <w:p w14:paraId="13B7371C" w14:textId="77777777" w:rsidR="000B761F" w:rsidRDefault="000B761F" w:rsidP="00F3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CA1D" w14:textId="77777777" w:rsidR="00362F04" w:rsidRDefault="00362F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61BAB" w14:textId="77777777" w:rsidR="00921ABC" w:rsidRPr="00362F04" w:rsidRDefault="005F00B0" w:rsidP="00F37E46">
    <w:pPr>
      <w:pStyle w:val="Fuzeile"/>
      <w:tabs>
        <w:tab w:val="clear" w:pos="4536"/>
        <w:tab w:val="left" w:pos="8188"/>
      </w:tabs>
      <w:rPr>
        <w:rFonts w:ascii="BMFChange" w:hAnsi="BMFChange"/>
      </w:rPr>
    </w:pPr>
    <w:r w:rsidRPr="00362F04">
      <w:rPr>
        <w:rFonts w:ascii="BMFChange" w:hAnsi="BMFChange"/>
      </w:rPr>
      <w:t>Anlage 04</w:t>
    </w:r>
    <w:r w:rsidR="00F37E46" w:rsidRPr="00362F04">
      <w:rPr>
        <w:rFonts w:ascii="BMFChange" w:hAnsi="BMFChange"/>
      </w:rPr>
      <w:t xml:space="preserve"> Merkblatt</w:t>
    </w:r>
    <w:r w:rsidR="00F37E46" w:rsidRPr="00362F04">
      <w:rPr>
        <w:rFonts w:ascii="BMFChange" w:hAnsi="BMFChange"/>
      </w:rPr>
      <w:tab/>
    </w:r>
    <w:r w:rsidR="00F37E46" w:rsidRPr="00362F04">
      <w:rPr>
        <w:rFonts w:ascii="BMFChange" w:hAnsi="BMFChange"/>
      </w:rPr>
      <w:tab/>
    </w:r>
    <w:r w:rsidR="00F37E46" w:rsidRPr="00362F04">
      <w:rPr>
        <w:rFonts w:ascii="BMFChange" w:hAnsi="BMFChange" w:cs="Arial"/>
        <w:sz w:val="18"/>
        <w:szCs w:val="18"/>
      </w:rPr>
      <w:tab/>
    </w:r>
  </w:p>
  <w:p w14:paraId="78103EFE" w14:textId="77777777" w:rsidR="009B7B15" w:rsidRDefault="000B761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5F59" w14:textId="77777777" w:rsidR="00362F04" w:rsidRDefault="00362F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A4BB" w14:textId="77777777" w:rsidR="000B761F" w:rsidRDefault="000B761F" w:rsidP="00F37E46">
      <w:r>
        <w:separator/>
      </w:r>
    </w:p>
  </w:footnote>
  <w:footnote w:type="continuationSeparator" w:id="0">
    <w:p w14:paraId="3A0CB8B4" w14:textId="77777777" w:rsidR="000B761F" w:rsidRDefault="000B761F" w:rsidP="00F37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78F2" w14:textId="77777777" w:rsidR="00362F04" w:rsidRDefault="00362F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58B6" w14:textId="77777777" w:rsidR="00F37E46" w:rsidRPr="00F37E46" w:rsidRDefault="005F00B0" w:rsidP="00F37E46">
    <w:pPr>
      <w:pStyle w:val="Kopfzeile"/>
      <w:spacing w:before="240"/>
      <w:jc w:val="center"/>
      <w:rPr>
        <w:rFonts w:ascii="BMFChange" w:eastAsiaTheme="minorEastAsia" w:hAnsi="BMFChange" w:cs="Arial"/>
        <w:b/>
        <w:bCs/>
        <w:color w:val="000000"/>
        <w:sz w:val="32"/>
        <w:szCs w:val="24"/>
        <w:lang w:eastAsia="en-US"/>
      </w:rPr>
    </w:pPr>
    <w:r>
      <w:rPr>
        <w:rFonts w:ascii="BMFChange" w:eastAsiaTheme="minorEastAsia" w:hAnsi="BMFChange" w:cs="Arial"/>
        <w:b/>
        <w:bCs/>
        <w:color w:val="000000"/>
        <w:sz w:val="32"/>
        <w:szCs w:val="24"/>
        <w:lang w:eastAsia="en-US"/>
      </w:rPr>
      <w:t>Hinweise zum B</w:t>
    </w:r>
    <w:r w:rsidR="00F37E46">
      <w:rPr>
        <w:rFonts w:ascii="BMFChange" w:eastAsiaTheme="minorEastAsia" w:hAnsi="BMFChange" w:cs="Arial"/>
        <w:b/>
        <w:bCs/>
        <w:color w:val="000000"/>
        <w:sz w:val="32"/>
        <w:szCs w:val="24"/>
        <w:lang w:eastAsia="en-US"/>
      </w:rPr>
      <w:t>efundblatt</w:t>
    </w:r>
  </w:p>
  <w:p w14:paraId="702B18C7" w14:textId="77777777" w:rsidR="00F64D5B" w:rsidRDefault="000B761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70A4" w14:textId="77777777" w:rsidR="00362F04" w:rsidRDefault="00362F0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46"/>
    <w:rsid w:val="000B761F"/>
    <w:rsid w:val="001D53B7"/>
    <w:rsid w:val="00346B31"/>
    <w:rsid w:val="00362F04"/>
    <w:rsid w:val="005F00B0"/>
    <w:rsid w:val="00862579"/>
    <w:rsid w:val="00912B40"/>
    <w:rsid w:val="00BA700C"/>
    <w:rsid w:val="00CC0E87"/>
    <w:rsid w:val="00D31B48"/>
    <w:rsid w:val="00F3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740D"/>
  <w15:chartTrackingRefBased/>
  <w15:docId w15:val="{71F73590-B375-4419-B160-300C019D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7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37E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7E46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F37E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7E46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semiHidden/>
    <w:rsid w:val="00F37E46"/>
    <w:pPr>
      <w:tabs>
        <w:tab w:val="left" w:pos="1985"/>
        <w:tab w:val="left" w:pos="3544"/>
        <w:tab w:val="left" w:pos="5245"/>
        <w:tab w:val="left" w:pos="6663"/>
      </w:tabs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semiHidden/>
    <w:rsid w:val="00F37E46"/>
    <w:rPr>
      <w:rFonts w:ascii="Times New Roman" w:eastAsia="Times New Roman" w:hAnsi="Times New Roman" w:cs="Times New Roman"/>
      <w:sz w:val="16"/>
      <w:szCs w:val="20"/>
      <w:lang w:eastAsia="de-DE"/>
    </w:rPr>
  </w:style>
  <w:style w:type="table" w:styleId="Tabellenraster">
    <w:name w:val="Table Grid"/>
    <w:basedOn w:val="NormaleTabelle"/>
    <w:uiPriority w:val="59"/>
    <w:rsid w:val="005F0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F00B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F00B0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6</cp:revision>
  <dcterms:created xsi:type="dcterms:W3CDTF">2021-08-18T12:18:00Z</dcterms:created>
  <dcterms:modified xsi:type="dcterms:W3CDTF">2025-11-07T09:53:00Z</dcterms:modified>
</cp:coreProperties>
</file>